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1B" w:rsidRPr="00C652A7" w:rsidRDefault="004D0E1B" w:rsidP="00EA133A">
      <w:pPr>
        <w:spacing w:beforeLines="50" w:afterLines="50" w:line="400" w:lineRule="exact"/>
        <w:rPr>
          <w:bCs/>
          <w:iCs/>
          <w:color w:val="000000"/>
          <w:sz w:val="24"/>
        </w:rPr>
      </w:pPr>
      <w:r w:rsidRPr="00C652A7">
        <w:rPr>
          <w:rFonts w:hAnsi="宋体"/>
          <w:bCs/>
          <w:iCs/>
          <w:color w:val="000000"/>
          <w:sz w:val="24"/>
        </w:rPr>
        <w:t>证券代码：</w:t>
      </w:r>
      <w:r w:rsidRPr="00C652A7">
        <w:rPr>
          <w:bCs/>
          <w:iCs/>
          <w:color w:val="000000"/>
          <w:sz w:val="24"/>
        </w:rPr>
        <w:t xml:space="preserve">300390                                    </w:t>
      </w:r>
      <w:r w:rsidRPr="00C652A7">
        <w:rPr>
          <w:rFonts w:hAnsi="宋体"/>
          <w:bCs/>
          <w:iCs/>
          <w:color w:val="000000"/>
          <w:sz w:val="24"/>
        </w:rPr>
        <w:t>证券简称：天华超净</w:t>
      </w:r>
    </w:p>
    <w:p w:rsidR="004D0E1B" w:rsidRPr="00C652A7" w:rsidRDefault="004D0E1B" w:rsidP="00EA133A">
      <w:pPr>
        <w:spacing w:beforeLines="50" w:afterLines="50" w:line="400" w:lineRule="exact"/>
        <w:rPr>
          <w:bCs/>
          <w:iCs/>
          <w:color w:val="000000"/>
          <w:sz w:val="24"/>
        </w:rPr>
      </w:pPr>
    </w:p>
    <w:p w:rsidR="004D0E1B" w:rsidRPr="00C652A7" w:rsidRDefault="004D0E1B" w:rsidP="00EA133A">
      <w:pPr>
        <w:spacing w:beforeLines="50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C652A7">
        <w:rPr>
          <w:rFonts w:hAnsi="宋体"/>
          <w:b/>
          <w:bCs/>
          <w:iCs/>
          <w:color w:val="000000"/>
          <w:sz w:val="32"/>
          <w:szCs w:val="32"/>
        </w:rPr>
        <w:t>苏州天华超净科技股份有限公司投资者关系活动记录表</w:t>
      </w:r>
    </w:p>
    <w:p w:rsidR="00BA0EA7" w:rsidRPr="00C652A7" w:rsidRDefault="004D0E1B" w:rsidP="00A50BD3">
      <w:pPr>
        <w:spacing w:line="400" w:lineRule="exact"/>
        <w:jc w:val="right"/>
        <w:rPr>
          <w:bCs/>
          <w:iCs/>
          <w:color w:val="000000"/>
          <w:sz w:val="24"/>
        </w:rPr>
      </w:pPr>
      <w:r w:rsidRPr="00C652A7">
        <w:rPr>
          <w:bCs/>
          <w:iCs/>
          <w:color w:val="000000"/>
          <w:sz w:val="24"/>
        </w:rPr>
        <w:t xml:space="preserve">                         </w:t>
      </w:r>
      <w:r w:rsidR="00BA0EA7" w:rsidRPr="00C652A7">
        <w:rPr>
          <w:bCs/>
          <w:iCs/>
          <w:color w:val="000000"/>
          <w:sz w:val="24"/>
        </w:rPr>
        <w:t xml:space="preserve">                           </w:t>
      </w:r>
      <w:r w:rsidRPr="00C652A7">
        <w:rPr>
          <w:rFonts w:hAnsi="宋体"/>
          <w:bCs/>
          <w:iCs/>
          <w:color w:val="000000"/>
          <w:sz w:val="24"/>
        </w:rPr>
        <w:t>编号：</w:t>
      </w:r>
      <w:r w:rsidR="00BA0EA7" w:rsidRPr="00C652A7">
        <w:rPr>
          <w:bCs/>
          <w:iCs/>
          <w:color w:val="000000"/>
          <w:sz w:val="24"/>
        </w:rPr>
        <w:t>2015-</w:t>
      </w:r>
      <w:r w:rsidR="00A50BD3" w:rsidRPr="00C652A7">
        <w:rPr>
          <w:bCs/>
          <w:iCs/>
          <w:color w:val="000000"/>
          <w:sz w:val="24"/>
        </w:rPr>
        <w:t>00</w:t>
      </w:r>
      <w:r w:rsidR="005A0A75">
        <w:rPr>
          <w:rFonts w:hint="eastAsia"/>
          <w:bCs/>
          <w:iCs/>
          <w:color w:val="000000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投资者关系活动类别</w:t>
            </w:r>
          </w:p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A50BD3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/>
                <w:bCs/>
                <w:iCs/>
                <w:color w:val="000000"/>
                <w:sz w:val="24"/>
              </w:rPr>
              <w:t>√</w:t>
            </w:r>
            <w:r w:rsidR="004D0E1B" w:rsidRPr="00C652A7">
              <w:rPr>
                <w:rFonts w:hAnsi="宋体"/>
                <w:sz w:val="24"/>
              </w:rPr>
              <w:t>特定对象调研</w:t>
            </w:r>
            <w:r w:rsidR="004D0E1B" w:rsidRPr="00C652A7">
              <w:rPr>
                <w:sz w:val="24"/>
              </w:rPr>
              <w:t xml:space="preserve">        </w:t>
            </w:r>
            <w:r w:rsidR="004D0E1B" w:rsidRPr="00C652A7">
              <w:rPr>
                <w:bCs/>
                <w:iCs/>
                <w:color w:val="000000"/>
                <w:sz w:val="24"/>
              </w:rPr>
              <w:t>□</w:t>
            </w:r>
            <w:r w:rsidR="004D0E1B" w:rsidRPr="00C652A7">
              <w:rPr>
                <w:rFonts w:hAnsi="宋体"/>
                <w:sz w:val="24"/>
              </w:rPr>
              <w:t>分析师会议</w:t>
            </w:r>
          </w:p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Cs/>
                <w:iCs/>
                <w:color w:val="000000"/>
                <w:sz w:val="24"/>
              </w:rPr>
              <w:t>□</w:t>
            </w:r>
            <w:r w:rsidRPr="00C652A7">
              <w:rPr>
                <w:rFonts w:hAnsi="宋体"/>
                <w:sz w:val="24"/>
              </w:rPr>
              <w:t>媒体采访</w:t>
            </w:r>
            <w:r w:rsidRPr="00C652A7">
              <w:rPr>
                <w:sz w:val="24"/>
              </w:rPr>
              <w:t xml:space="preserve">            </w:t>
            </w:r>
            <w:r w:rsidRPr="00C652A7">
              <w:rPr>
                <w:bCs/>
                <w:iCs/>
                <w:color w:val="000000"/>
                <w:sz w:val="24"/>
              </w:rPr>
              <w:t>□</w:t>
            </w:r>
            <w:r w:rsidRPr="00C652A7">
              <w:rPr>
                <w:rFonts w:hAnsi="宋体"/>
                <w:sz w:val="24"/>
              </w:rPr>
              <w:t>业绩说明会</w:t>
            </w:r>
          </w:p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Cs/>
                <w:iCs/>
                <w:color w:val="000000"/>
                <w:sz w:val="24"/>
              </w:rPr>
              <w:t>□</w:t>
            </w:r>
            <w:r w:rsidRPr="00C652A7">
              <w:rPr>
                <w:rFonts w:hAnsi="宋体"/>
                <w:sz w:val="24"/>
              </w:rPr>
              <w:t>新闻发布会</w:t>
            </w:r>
            <w:r w:rsidRPr="00C652A7">
              <w:rPr>
                <w:sz w:val="24"/>
              </w:rPr>
              <w:t xml:space="preserve">          </w:t>
            </w:r>
            <w:r w:rsidRPr="00C652A7">
              <w:rPr>
                <w:bCs/>
                <w:iCs/>
                <w:color w:val="000000"/>
                <w:sz w:val="24"/>
              </w:rPr>
              <w:t>□</w:t>
            </w:r>
            <w:r w:rsidRPr="00C652A7">
              <w:rPr>
                <w:rFonts w:hAnsi="宋体"/>
                <w:sz w:val="24"/>
              </w:rPr>
              <w:t>路演活动</w:t>
            </w:r>
          </w:p>
          <w:p w:rsidR="004D0E1B" w:rsidRPr="00C652A7" w:rsidRDefault="004D0E1B" w:rsidP="005D6F78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Cs/>
                <w:iCs/>
                <w:color w:val="000000"/>
                <w:sz w:val="24"/>
              </w:rPr>
              <w:t>□</w:t>
            </w:r>
            <w:r w:rsidRPr="00C652A7">
              <w:rPr>
                <w:rFonts w:hAnsi="宋体"/>
                <w:sz w:val="24"/>
              </w:rPr>
              <w:t>现场参观</w:t>
            </w:r>
            <w:r w:rsidRPr="00C652A7">
              <w:rPr>
                <w:bCs/>
                <w:iCs/>
                <w:color w:val="000000"/>
                <w:sz w:val="24"/>
              </w:rPr>
              <w:tab/>
            </w:r>
          </w:p>
          <w:p w:rsidR="004D0E1B" w:rsidRPr="00C652A7" w:rsidRDefault="004D0E1B" w:rsidP="005D6F78">
            <w:pPr>
              <w:tabs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Cs/>
                <w:iCs/>
                <w:color w:val="000000"/>
                <w:sz w:val="24"/>
              </w:rPr>
              <w:t>□</w:t>
            </w:r>
            <w:r w:rsidRPr="00C652A7">
              <w:rPr>
                <w:rFonts w:hAnsi="宋体"/>
                <w:sz w:val="24"/>
              </w:rPr>
              <w:t>其他</w:t>
            </w:r>
            <w:r w:rsidRPr="00C652A7">
              <w:rPr>
                <w:sz w:val="24"/>
              </w:rPr>
              <w:t xml:space="preserve"> </w:t>
            </w:r>
            <w:r w:rsidRPr="00B30892">
              <w:rPr>
                <w:rFonts w:hAnsi="宋体"/>
                <w:sz w:val="24"/>
              </w:rPr>
              <w:t>（请文字说明其他活动内容）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75" w:rsidRDefault="005A0A7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东北</w:t>
            </w:r>
            <w:r w:rsidR="00B30892">
              <w:rPr>
                <w:rFonts w:hAnsi="宋体" w:hint="eastAsia"/>
                <w:bCs/>
                <w:iCs/>
                <w:color w:val="000000"/>
                <w:sz w:val="24"/>
              </w:rPr>
              <w:t>证券股份有限公司</w:t>
            </w:r>
            <w:r w:rsidR="00B30892"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邹兰兰</w:t>
            </w:r>
          </w:p>
          <w:p w:rsidR="00B30892" w:rsidRDefault="005A0A7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SMC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中国基金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侯大为</w:t>
            </w:r>
          </w:p>
          <w:p w:rsidR="005A0A75" w:rsidRDefault="005A0A7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银河基金管理有限公司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江宇</w:t>
            </w:r>
            <w:r w:rsidR="005A5355">
              <w:rPr>
                <w:rFonts w:hAnsi="宋体" w:hint="eastAsia"/>
                <w:bCs/>
                <w:iCs/>
                <w:color w:val="000000"/>
                <w:sz w:val="24"/>
              </w:rPr>
              <w:t>昆</w:t>
            </w:r>
          </w:p>
          <w:p w:rsidR="005A5355" w:rsidRDefault="005A535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中信产业基金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邓永明</w:t>
            </w:r>
          </w:p>
          <w:p w:rsidR="005A5355" w:rsidRDefault="005A535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长盛基金管理有限公司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钱文礼</w:t>
            </w:r>
          </w:p>
          <w:p w:rsidR="005A5355" w:rsidRDefault="005A535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中欧基金管理有限公司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陈海进</w:t>
            </w:r>
          </w:p>
          <w:p w:rsidR="005A5355" w:rsidRDefault="005A535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曜灵资产管理（上海）有限公司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吴迪</w:t>
            </w:r>
          </w:p>
          <w:p w:rsidR="005A394A" w:rsidRPr="005A394A" w:rsidRDefault="005A5355" w:rsidP="00F14A23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谦石投资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赖宏坤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924247" w:rsidP="00C23A9C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Cs/>
                <w:iCs/>
                <w:color w:val="000000"/>
                <w:sz w:val="24"/>
              </w:rPr>
              <w:t>2015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Pr="00C652A7">
              <w:rPr>
                <w:bCs/>
                <w:iCs/>
                <w:color w:val="000000"/>
                <w:sz w:val="24"/>
              </w:rPr>
              <w:t>11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E02FF7">
              <w:rPr>
                <w:rFonts w:hAnsi="宋体" w:hint="eastAsia"/>
                <w:bCs/>
                <w:iCs/>
                <w:color w:val="000000"/>
                <w:sz w:val="24"/>
              </w:rPr>
              <w:t>1</w:t>
            </w:r>
            <w:r w:rsidR="00C23A9C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924247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公司</w:t>
            </w:r>
            <w:r w:rsidR="00E02FF7">
              <w:rPr>
                <w:rFonts w:hAnsi="宋体" w:hint="eastAsia"/>
                <w:bCs/>
                <w:iCs/>
                <w:color w:val="000000"/>
                <w:sz w:val="24"/>
              </w:rPr>
              <w:t>三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924247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陆建平、谢武</w:t>
            </w:r>
          </w:p>
        </w:tc>
      </w:tr>
      <w:tr w:rsidR="004D0E1B" w:rsidRPr="00C652A7" w:rsidTr="000D12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0D12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D0E1B" w:rsidRPr="00C652A7" w:rsidRDefault="004D0E1B" w:rsidP="000D12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7" w:rsidRPr="0035796F" w:rsidRDefault="0035796F" w:rsidP="0035796F">
            <w:pPr>
              <w:spacing w:beforeLines="50"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、</w:t>
            </w:r>
            <w:r w:rsidR="00EA133A" w:rsidRPr="0035796F">
              <w:rPr>
                <w:rFonts w:hint="eastAsia"/>
                <w:b/>
                <w:bCs/>
                <w:iCs/>
                <w:color w:val="000000"/>
                <w:sz w:val="24"/>
              </w:rPr>
              <w:t>目前集成电路产业投资规模加大，半导体产业并购整合</w:t>
            </w:r>
            <w:r w:rsidRPr="0035796F">
              <w:rPr>
                <w:rFonts w:hint="eastAsia"/>
                <w:b/>
                <w:bCs/>
                <w:iCs/>
                <w:color w:val="000000"/>
                <w:sz w:val="24"/>
              </w:rPr>
              <w:t>加</w:t>
            </w:r>
            <w:r w:rsidR="00EA133A" w:rsidRPr="0035796F">
              <w:rPr>
                <w:rFonts w:hint="eastAsia"/>
                <w:b/>
                <w:bCs/>
                <w:iCs/>
                <w:color w:val="000000"/>
                <w:sz w:val="24"/>
              </w:rPr>
              <w:t>快</w:t>
            </w:r>
            <w:r w:rsidRPr="0035796F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E77E74" w:rsidRPr="0035796F">
              <w:rPr>
                <w:rFonts w:hint="eastAsia"/>
                <w:b/>
                <w:bCs/>
                <w:iCs/>
                <w:color w:val="000000"/>
                <w:sz w:val="24"/>
              </w:rPr>
              <w:t>请问这种形势对贵公司业绩增加影响如何？</w:t>
            </w:r>
            <w:r w:rsidR="00E77E74" w:rsidRPr="0035796F">
              <w:rPr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36602D" w:rsidRDefault="002E5ED7" w:rsidP="00AC642B">
            <w:pPr>
              <w:spacing w:before="50" w:line="360" w:lineRule="auto"/>
              <w:rPr>
                <w:sz w:val="24"/>
              </w:rPr>
            </w:pPr>
            <w:r w:rsidRPr="00512E4F">
              <w:rPr>
                <w:sz w:val="24"/>
              </w:rPr>
              <w:t>答：</w:t>
            </w:r>
            <w:r w:rsidR="0035796F">
              <w:rPr>
                <w:rFonts w:hint="eastAsia"/>
                <w:sz w:val="24"/>
              </w:rPr>
              <w:t>电子信息制造业是公司产品主要应用领域，公司</w:t>
            </w:r>
            <w:r w:rsidR="0036602D">
              <w:rPr>
                <w:rFonts w:hint="eastAsia"/>
                <w:sz w:val="24"/>
              </w:rPr>
              <w:t>业务保持持续增长，也得益于电子信息产业良好的发展形势</w:t>
            </w:r>
            <w:r w:rsidR="0035796F">
              <w:rPr>
                <w:rFonts w:hint="eastAsia"/>
                <w:sz w:val="24"/>
              </w:rPr>
              <w:t>。</w:t>
            </w:r>
            <w:r w:rsidR="00F7084D">
              <w:rPr>
                <w:rFonts w:hint="eastAsia"/>
                <w:sz w:val="24"/>
              </w:rPr>
              <w:t>半导体产业投资规模的增加，</w:t>
            </w:r>
            <w:r w:rsidR="0035796F">
              <w:rPr>
                <w:rFonts w:hint="eastAsia"/>
                <w:sz w:val="24"/>
              </w:rPr>
              <w:t>势必对防静电超净技术产品带来更多</w:t>
            </w:r>
            <w:r w:rsidR="00F7084D">
              <w:rPr>
                <w:rFonts w:hint="eastAsia"/>
                <w:sz w:val="24"/>
              </w:rPr>
              <w:t>的</w:t>
            </w:r>
            <w:r w:rsidR="0035796F">
              <w:rPr>
                <w:rFonts w:hint="eastAsia"/>
                <w:sz w:val="24"/>
              </w:rPr>
              <w:t>市场</w:t>
            </w:r>
            <w:r w:rsidR="00F7084D">
              <w:rPr>
                <w:rFonts w:hint="eastAsia"/>
                <w:sz w:val="24"/>
              </w:rPr>
              <w:t>需求，</w:t>
            </w:r>
            <w:r w:rsidR="0044155B">
              <w:rPr>
                <w:rFonts w:hint="eastAsia"/>
                <w:sz w:val="24"/>
              </w:rPr>
              <w:t>公司将紧跟半导体产业发展的新形势，</w:t>
            </w:r>
            <w:r w:rsidR="0035796F">
              <w:rPr>
                <w:rFonts w:hint="eastAsia"/>
                <w:sz w:val="24"/>
              </w:rPr>
              <w:t>把握市场机遇</w:t>
            </w:r>
            <w:r w:rsidR="001F71D3">
              <w:rPr>
                <w:rFonts w:hint="eastAsia"/>
                <w:sz w:val="24"/>
              </w:rPr>
              <w:t>，</w:t>
            </w:r>
            <w:r w:rsidR="0044155B">
              <w:rPr>
                <w:rFonts w:hint="eastAsia"/>
                <w:sz w:val="24"/>
              </w:rPr>
              <w:t>借助公司已有的</w:t>
            </w:r>
            <w:r w:rsidR="00F14A23">
              <w:rPr>
                <w:rFonts w:hint="eastAsia"/>
                <w:sz w:val="24"/>
              </w:rPr>
              <w:t>技术优势和客户资源优势，积极开拓市场，取</w:t>
            </w:r>
            <w:r w:rsidR="00F14A23">
              <w:rPr>
                <w:rFonts w:hint="eastAsia"/>
                <w:sz w:val="24"/>
              </w:rPr>
              <w:lastRenderedPageBreak/>
              <w:t>得更好的经营业绩，回报股东和投资者。</w:t>
            </w:r>
          </w:p>
          <w:p w:rsidR="003B1AA2" w:rsidRDefault="00F509B2" w:rsidP="00EA133A">
            <w:pPr>
              <w:spacing w:beforeLines="50" w:line="360" w:lineRule="auto"/>
              <w:rPr>
                <w:b/>
                <w:bCs/>
                <w:iCs/>
                <w:color w:val="000000"/>
                <w:sz w:val="24"/>
              </w:rPr>
            </w:pPr>
            <w:r w:rsidRPr="00F509B2">
              <w:rPr>
                <w:rFonts w:hint="eastAsia"/>
                <w:b/>
                <w:bCs/>
                <w:iCs/>
                <w:color w:val="000000"/>
                <w:sz w:val="24"/>
              </w:rPr>
              <w:t>2</w:t>
            </w:r>
            <w:r w:rsidRPr="00F509B2">
              <w:rPr>
                <w:rFonts w:hint="eastAsia"/>
                <w:b/>
                <w:bCs/>
                <w:iCs/>
                <w:color w:val="000000"/>
                <w:sz w:val="24"/>
              </w:rPr>
              <w:t>、</w:t>
            </w:r>
            <w:r w:rsidR="003B1AA2">
              <w:rPr>
                <w:rFonts w:hint="eastAsia"/>
                <w:b/>
                <w:bCs/>
                <w:iCs/>
                <w:color w:val="000000"/>
                <w:sz w:val="24"/>
              </w:rPr>
              <w:t>贵公司本次员工持股计划为什么要安排预留份额</w:t>
            </w:r>
            <w:r w:rsidR="000B74A0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  <w:r w:rsidR="00BB25B9">
              <w:rPr>
                <w:rFonts w:hint="eastAsia"/>
                <w:b/>
                <w:bCs/>
                <w:iCs/>
                <w:color w:val="000000"/>
                <w:sz w:val="24"/>
              </w:rPr>
              <w:t>以后预留份额的认购是否包括子公司的员工？</w:t>
            </w:r>
            <w:r w:rsidR="0035796F">
              <w:rPr>
                <w:rFonts w:hint="eastAsia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BB25B9" w:rsidRDefault="00E154EE" w:rsidP="00BB25B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答：</w:t>
            </w:r>
            <w:r w:rsidR="00BB25B9" w:rsidRPr="00141A69">
              <w:rPr>
                <w:rFonts w:hint="eastAsia"/>
                <w:sz w:val="24"/>
              </w:rPr>
              <w:t>公司</w:t>
            </w:r>
            <w:r w:rsidR="00BB25B9">
              <w:rPr>
                <w:rFonts w:hint="eastAsia"/>
                <w:sz w:val="24"/>
              </w:rPr>
              <w:t>考虑到在</w:t>
            </w:r>
            <w:r w:rsidR="00BB25B9" w:rsidRPr="00141A69">
              <w:rPr>
                <w:rFonts w:hint="eastAsia"/>
                <w:sz w:val="24"/>
              </w:rPr>
              <w:t>未来三年</w:t>
            </w:r>
            <w:r w:rsidR="00BB25B9">
              <w:rPr>
                <w:rFonts w:hint="eastAsia"/>
                <w:sz w:val="24"/>
              </w:rPr>
              <w:t>里将</w:t>
            </w:r>
            <w:r w:rsidR="00BB25B9" w:rsidRPr="00141A69">
              <w:rPr>
                <w:rFonts w:hint="eastAsia"/>
                <w:sz w:val="24"/>
              </w:rPr>
              <w:t>员工持股计划的预留份额</w:t>
            </w:r>
            <w:r w:rsidR="000B74A0">
              <w:rPr>
                <w:rFonts w:hint="eastAsia"/>
                <w:sz w:val="24"/>
              </w:rPr>
              <w:t>部分授予表现优异的公司员工（包括子公司员工），从而</w:t>
            </w:r>
            <w:r w:rsidR="00BB25B9" w:rsidRPr="00141A69">
              <w:rPr>
                <w:rFonts w:hint="eastAsia"/>
                <w:sz w:val="24"/>
              </w:rPr>
              <w:t>保证优秀人员的稳定</w:t>
            </w:r>
            <w:r w:rsidR="001F71D3">
              <w:rPr>
                <w:rFonts w:hint="eastAsia"/>
                <w:sz w:val="24"/>
              </w:rPr>
              <w:t>，</w:t>
            </w:r>
            <w:r w:rsidR="00BB25B9" w:rsidRPr="00141A69">
              <w:rPr>
                <w:rFonts w:hint="eastAsia"/>
                <w:sz w:val="24"/>
              </w:rPr>
              <w:t>另外公司</w:t>
            </w:r>
            <w:r w:rsidR="000B74A0">
              <w:rPr>
                <w:rFonts w:hint="eastAsia"/>
                <w:sz w:val="24"/>
              </w:rPr>
              <w:t>也</w:t>
            </w:r>
            <w:r w:rsidR="00BB25B9" w:rsidRPr="00141A69">
              <w:rPr>
                <w:rFonts w:hint="eastAsia"/>
                <w:sz w:val="24"/>
              </w:rPr>
              <w:t>将大力引进外部优秀人才，并将员工持股</w:t>
            </w:r>
            <w:r w:rsidR="000B74A0">
              <w:rPr>
                <w:rFonts w:hint="eastAsia"/>
                <w:sz w:val="24"/>
              </w:rPr>
              <w:t>计划</w:t>
            </w:r>
            <w:r w:rsidR="00BB25B9" w:rsidRPr="00141A69">
              <w:rPr>
                <w:rFonts w:hint="eastAsia"/>
                <w:sz w:val="24"/>
              </w:rPr>
              <w:t>部分预留份额作为引进人才的激励条件。</w:t>
            </w:r>
          </w:p>
          <w:p w:rsidR="00141A69" w:rsidRPr="000B74A0" w:rsidRDefault="00915E0C" w:rsidP="000B74A0">
            <w:pPr>
              <w:spacing w:beforeLines="50"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3</w:t>
            </w:r>
            <w:r w:rsidRPr="00FF75E8">
              <w:rPr>
                <w:b/>
                <w:bCs/>
                <w:iCs/>
                <w:color w:val="000000"/>
                <w:sz w:val="24"/>
              </w:rPr>
              <w:t>、</w:t>
            </w:r>
            <w:r w:rsidR="000B74A0">
              <w:rPr>
                <w:rFonts w:hint="eastAsia"/>
                <w:b/>
                <w:bCs/>
                <w:iCs/>
                <w:color w:val="000000"/>
                <w:sz w:val="24"/>
              </w:rPr>
              <w:t>为什么公司制程防护类产品的销售比例</w:t>
            </w:r>
            <w:r w:rsidR="000B3587">
              <w:rPr>
                <w:rFonts w:hint="eastAsia"/>
                <w:b/>
                <w:bCs/>
                <w:iCs/>
                <w:color w:val="000000"/>
                <w:sz w:val="24"/>
              </w:rPr>
              <w:t>近年来</w:t>
            </w:r>
            <w:r w:rsidR="000B74A0">
              <w:rPr>
                <w:rFonts w:hint="eastAsia"/>
                <w:b/>
                <w:bCs/>
                <w:iCs/>
                <w:color w:val="000000"/>
                <w:sz w:val="24"/>
              </w:rPr>
              <w:t>越来越高？</w:t>
            </w:r>
          </w:p>
          <w:p w:rsidR="000B3587" w:rsidRDefault="00F509B2" w:rsidP="00AC642B">
            <w:pPr>
              <w:spacing w:before="50" w:line="360" w:lineRule="auto"/>
              <w:rPr>
                <w:rFonts w:hAnsi="宋体" w:hint="eastAsia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答：</w:t>
            </w:r>
            <w:r w:rsidR="000B3587">
              <w:rPr>
                <w:rFonts w:hAnsi="宋体" w:hint="eastAsia"/>
                <w:bCs/>
                <w:iCs/>
                <w:color w:val="000000"/>
                <w:sz w:val="24"/>
              </w:rPr>
              <w:t>制程类防护产品市场需求大，产品毛利率相对较高。</w:t>
            </w:r>
            <w:r w:rsidR="000B74A0">
              <w:rPr>
                <w:rFonts w:hAnsi="宋体" w:hint="eastAsia"/>
                <w:bCs/>
                <w:iCs/>
                <w:color w:val="000000"/>
                <w:sz w:val="24"/>
              </w:rPr>
              <w:t>公司制程防护类产品销售比例的提高得益于公司最近几年</w:t>
            </w:r>
            <w:r w:rsidR="000B3587">
              <w:rPr>
                <w:rFonts w:hAnsi="宋体" w:hint="eastAsia"/>
                <w:bCs/>
                <w:iCs/>
                <w:color w:val="000000"/>
                <w:sz w:val="24"/>
              </w:rPr>
              <w:t>的产品升级、技术革新以及</w:t>
            </w:r>
            <w:r w:rsidR="000B74A0" w:rsidRPr="000B74A0">
              <w:rPr>
                <w:rFonts w:hAnsi="宋体" w:hint="eastAsia"/>
                <w:bCs/>
                <w:iCs/>
                <w:color w:val="000000"/>
                <w:sz w:val="24"/>
              </w:rPr>
              <w:t>产品</w:t>
            </w:r>
            <w:r w:rsidR="000B3587">
              <w:rPr>
                <w:rFonts w:hAnsi="宋体" w:hint="eastAsia"/>
                <w:bCs/>
                <w:iCs/>
                <w:color w:val="000000"/>
                <w:sz w:val="24"/>
              </w:rPr>
              <w:t>销售</w:t>
            </w:r>
            <w:r w:rsidR="000B74A0" w:rsidRPr="000B74A0">
              <w:rPr>
                <w:rFonts w:hAnsi="宋体" w:hint="eastAsia"/>
                <w:bCs/>
                <w:iCs/>
                <w:color w:val="000000"/>
                <w:sz w:val="24"/>
              </w:rPr>
              <w:t>结构</w:t>
            </w:r>
            <w:r w:rsidR="000B3587">
              <w:rPr>
                <w:rFonts w:hAnsi="宋体" w:hint="eastAsia"/>
                <w:bCs/>
                <w:iCs/>
                <w:color w:val="000000"/>
                <w:sz w:val="24"/>
              </w:rPr>
              <w:t>的优化。</w:t>
            </w:r>
          </w:p>
          <w:p w:rsidR="00BE414D" w:rsidRDefault="00BE414D" w:rsidP="00BE414D">
            <w:pPr>
              <w:spacing w:beforeLines="50" w:line="360" w:lineRule="auto"/>
              <w:rPr>
                <w:rFonts w:hint="eastAsia"/>
                <w:b/>
                <w:bCs/>
                <w:iCs/>
                <w:color w:val="000000"/>
                <w:sz w:val="24"/>
              </w:rPr>
            </w:pPr>
            <w:r w:rsidRPr="00BE414D">
              <w:rPr>
                <w:rFonts w:hint="eastAsia"/>
                <w:b/>
                <w:bCs/>
                <w:iCs/>
                <w:color w:val="000000"/>
                <w:sz w:val="24"/>
              </w:rPr>
              <w:t>4</w:t>
            </w:r>
            <w:r w:rsidRPr="00BE414D">
              <w:rPr>
                <w:rFonts w:hint="eastAsia"/>
                <w:b/>
                <w:bCs/>
                <w:iCs/>
                <w:color w:val="000000"/>
                <w:sz w:val="24"/>
              </w:rPr>
              <w:t>、公司大力推行大客户战略，请问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目前</w:t>
            </w:r>
            <w:r w:rsidRPr="00BE414D">
              <w:rPr>
                <w:rFonts w:hint="eastAsia"/>
                <w:b/>
                <w:bCs/>
                <w:iCs/>
                <w:color w:val="000000"/>
                <w:sz w:val="24"/>
              </w:rPr>
              <w:t>大客户情况如何？</w:t>
            </w:r>
          </w:p>
          <w:p w:rsidR="00ED013B" w:rsidRPr="00ED013B" w:rsidRDefault="00BE414D" w:rsidP="00587682">
            <w:pPr>
              <w:spacing w:beforeLines="50" w:line="360" w:lineRule="auto"/>
              <w:rPr>
                <w:rFonts w:hAnsi="宋体" w:hint="eastAsia"/>
                <w:bCs/>
                <w:iCs/>
                <w:color w:val="000000"/>
                <w:sz w:val="24"/>
              </w:rPr>
            </w:pPr>
            <w:r w:rsidRPr="00BE414D">
              <w:rPr>
                <w:rFonts w:hAnsi="宋体" w:hint="eastAsia"/>
                <w:bCs/>
                <w:iCs/>
                <w:color w:val="000000"/>
                <w:sz w:val="24"/>
              </w:rPr>
              <w:t>答：公司</w:t>
            </w:r>
            <w:r w:rsidR="00ED013B">
              <w:rPr>
                <w:rFonts w:hAnsi="宋体" w:hint="eastAsia"/>
                <w:bCs/>
                <w:iCs/>
                <w:color w:val="000000"/>
                <w:sz w:val="24"/>
              </w:rPr>
              <w:t>在行业内通过</w:t>
            </w:r>
            <w:r w:rsidR="00ED013B">
              <w:rPr>
                <w:rFonts w:hAnsi="宋体" w:hint="eastAsia"/>
                <w:bCs/>
                <w:iCs/>
                <w:color w:val="000000"/>
                <w:sz w:val="24"/>
              </w:rPr>
              <w:t>18</w:t>
            </w:r>
            <w:r w:rsidR="00ED013B">
              <w:rPr>
                <w:rFonts w:hAnsi="宋体" w:hint="eastAsia"/>
                <w:bCs/>
                <w:iCs/>
                <w:color w:val="000000"/>
                <w:sz w:val="24"/>
              </w:rPr>
              <w:t>年的耕耘和积累，</w:t>
            </w:r>
            <w:r w:rsidRPr="00BE414D">
              <w:rPr>
                <w:rFonts w:hAnsi="宋体" w:hint="eastAsia"/>
                <w:bCs/>
                <w:iCs/>
                <w:color w:val="000000"/>
                <w:sz w:val="24"/>
              </w:rPr>
              <w:t>得到</w:t>
            </w:r>
            <w:r w:rsidR="00587682">
              <w:rPr>
                <w:rFonts w:hAnsi="宋体" w:hint="eastAsia"/>
                <w:bCs/>
                <w:iCs/>
                <w:color w:val="000000"/>
                <w:sz w:val="24"/>
              </w:rPr>
              <w:t>了半导体、硬盘存储、液晶显示、通讯领域内世界知名客户的广泛认可，合作关系稳定</w:t>
            </w:r>
            <w:r w:rsidR="00ED013B">
              <w:rPr>
                <w:rFonts w:hAnsi="宋体" w:hint="eastAsia"/>
                <w:bCs/>
                <w:iCs/>
                <w:color w:val="000000"/>
                <w:sz w:val="24"/>
              </w:rPr>
              <w:t>，</w:t>
            </w:r>
            <w:r w:rsidR="001F71D3">
              <w:rPr>
                <w:rFonts w:hAnsi="宋体" w:hint="eastAsia"/>
                <w:bCs/>
                <w:iCs/>
                <w:color w:val="000000"/>
                <w:sz w:val="24"/>
              </w:rPr>
              <w:t>产品范围不断</w:t>
            </w:r>
            <w:r w:rsidR="00ED013B" w:rsidRPr="00ED013B">
              <w:rPr>
                <w:rFonts w:hAnsi="宋体" w:hint="eastAsia"/>
                <w:bCs/>
                <w:iCs/>
                <w:color w:val="000000"/>
                <w:sz w:val="24"/>
              </w:rPr>
              <w:t>拓宽。</w:t>
            </w:r>
            <w:r w:rsidR="00587682">
              <w:rPr>
                <w:rFonts w:hAnsi="宋体" w:hint="eastAsia"/>
                <w:bCs/>
                <w:iCs/>
                <w:color w:val="000000"/>
                <w:sz w:val="24"/>
              </w:rPr>
              <w:t>今年</w:t>
            </w:r>
            <w:r w:rsidR="00587682">
              <w:rPr>
                <w:rFonts w:hAnsi="宋体" w:hint="eastAsia"/>
                <w:bCs/>
                <w:iCs/>
                <w:color w:val="000000"/>
                <w:sz w:val="24"/>
              </w:rPr>
              <w:t>1-9</w:t>
            </w:r>
            <w:r w:rsidR="00587682">
              <w:rPr>
                <w:rFonts w:hAnsi="宋体" w:hint="eastAsia"/>
                <w:bCs/>
                <w:iCs/>
                <w:color w:val="000000"/>
                <w:sz w:val="24"/>
              </w:rPr>
              <w:t>月份</w:t>
            </w:r>
            <w:r w:rsidR="00ED013B" w:rsidRPr="00ED013B">
              <w:rPr>
                <w:rFonts w:hAnsi="宋体" w:hint="eastAsia"/>
                <w:bCs/>
                <w:iCs/>
                <w:color w:val="000000"/>
                <w:sz w:val="24"/>
              </w:rPr>
              <w:t>前</w:t>
            </w:r>
            <w:r w:rsidR="00ED013B" w:rsidRPr="00ED013B">
              <w:rPr>
                <w:rFonts w:hAnsi="宋体"/>
                <w:bCs/>
                <w:iCs/>
                <w:color w:val="000000"/>
                <w:sz w:val="24"/>
              </w:rPr>
              <w:t>5</w:t>
            </w:r>
            <w:r w:rsidR="00ED013B" w:rsidRPr="00ED013B">
              <w:rPr>
                <w:rFonts w:hAnsi="宋体" w:hint="eastAsia"/>
                <w:bCs/>
                <w:iCs/>
                <w:color w:val="000000"/>
                <w:sz w:val="24"/>
              </w:rPr>
              <w:t>大客户的销售占公司全部营业收入的比例为</w:t>
            </w:r>
            <w:r w:rsidR="00ED013B" w:rsidRPr="00ED013B">
              <w:rPr>
                <w:rFonts w:hAnsi="宋体"/>
                <w:bCs/>
                <w:iCs/>
                <w:color w:val="000000"/>
                <w:sz w:val="24"/>
              </w:rPr>
              <w:t>4</w:t>
            </w:r>
            <w:r w:rsidR="00364A4B">
              <w:rPr>
                <w:rFonts w:hAnsi="宋体" w:hint="eastAsia"/>
                <w:bCs/>
                <w:iCs/>
                <w:color w:val="000000"/>
                <w:sz w:val="24"/>
              </w:rPr>
              <w:t>5</w:t>
            </w:r>
            <w:r w:rsidR="00ED013B" w:rsidRPr="00ED013B">
              <w:rPr>
                <w:rFonts w:hAnsi="宋体"/>
                <w:bCs/>
                <w:iCs/>
                <w:color w:val="000000"/>
                <w:sz w:val="24"/>
              </w:rPr>
              <w:t>%</w:t>
            </w:r>
            <w:r w:rsidR="00364A4B">
              <w:rPr>
                <w:rFonts w:hAnsi="宋体" w:hint="eastAsia"/>
                <w:bCs/>
                <w:iCs/>
                <w:color w:val="000000"/>
                <w:sz w:val="24"/>
              </w:rPr>
              <w:t>左右</w:t>
            </w:r>
            <w:r w:rsidR="00ED013B" w:rsidRPr="00ED013B">
              <w:rPr>
                <w:rFonts w:hAnsi="宋体" w:hint="eastAsia"/>
                <w:bCs/>
                <w:iCs/>
                <w:color w:val="000000"/>
                <w:sz w:val="24"/>
              </w:rPr>
              <w:t>。</w:t>
            </w:r>
          </w:p>
          <w:p w:rsidR="000B3587" w:rsidRPr="00BE414D" w:rsidRDefault="00BE414D" w:rsidP="00587682">
            <w:pPr>
              <w:spacing w:beforeLines="50" w:line="360" w:lineRule="auto"/>
              <w:rPr>
                <w:rFonts w:hAnsi="宋体" w:hint="eastAsia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5</w:t>
            </w:r>
            <w:r w:rsidR="000B3587" w:rsidRPr="000B3587">
              <w:rPr>
                <w:rFonts w:hint="eastAsia"/>
                <w:b/>
                <w:bCs/>
                <w:iCs/>
                <w:color w:val="000000"/>
                <w:sz w:val="24"/>
              </w:rPr>
              <w:t>、公司在未来发展战略上有何考</w:t>
            </w:r>
            <w:r w:rsidR="000B3587" w:rsidRPr="00587682">
              <w:rPr>
                <w:rFonts w:hint="eastAsia"/>
                <w:b/>
                <w:bCs/>
                <w:iCs/>
                <w:color w:val="000000"/>
                <w:sz w:val="24"/>
              </w:rPr>
              <w:t>虑？</w:t>
            </w:r>
          </w:p>
          <w:p w:rsidR="00993EE1" w:rsidRPr="000C25FC" w:rsidRDefault="000B3587" w:rsidP="007B689F">
            <w:pPr>
              <w:spacing w:before="50"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0C25FC">
              <w:rPr>
                <w:rFonts w:hAnsi="宋体" w:hint="eastAsia"/>
                <w:bCs/>
                <w:iCs/>
                <w:color w:val="000000"/>
                <w:sz w:val="24"/>
              </w:rPr>
              <w:t>答：</w:t>
            </w:r>
            <w:r w:rsidR="00FC40DD" w:rsidRPr="000C25FC">
              <w:rPr>
                <w:rFonts w:hAnsi="宋体" w:hint="eastAsia"/>
                <w:bCs/>
                <w:iCs/>
                <w:color w:val="000000"/>
                <w:sz w:val="24"/>
              </w:rPr>
              <w:t>我们将继续巩固公司在国内</w:t>
            </w:r>
            <w:r w:rsidR="000C25FC" w:rsidRPr="000C25FC">
              <w:rPr>
                <w:rFonts w:hAnsi="宋体" w:hint="eastAsia"/>
                <w:bCs/>
                <w:iCs/>
                <w:color w:val="000000"/>
                <w:sz w:val="24"/>
              </w:rPr>
              <w:t>防</w:t>
            </w:r>
            <w:r w:rsidR="00FC40DD" w:rsidRPr="000C25FC">
              <w:rPr>
                <w:rFonts w:hAnsi="宋体" w:hint="eastAsia"/>
                <w:bCs/>
                <w:iCs/>
                <w:color w:val="000000"/>
                <w:sz w:val="24"/>
              </w:rPr>
              <w:t>静电</w:t>
            </w:r>
            <w:r w:rsidR="000C25FC" w:rsidRPr="000C25FC">
              <w:rPr>
                <w:rFonts w:hAnsi="宋体" w:hint="eastAsia"/>
                <w:bCs/>
                <w:iCs/>
                <w:color w:val="000000"/>
                <w:sz w:val="24"/>
              </w:rPr>
              <w:t>超净技术产品领域的</w:t>
            </w:r>
            <w:r w:rsidR="00FC40DD" w:rsidRPr="000C25FC">
              <w:rPr>
                <w:rFonts w:hAnsi="宋体" w:hint="eastAsia"/>
                <w:bCs/>
                <w:iCs/>
                <w:color w:val="000000"/>
                <w:sz w:val="24"/>
              </w:rPr>
              <w:t>领先地位，不断</w:t>
            </w:r>
            <w:r w:rsidR="000343F7" w:rsidRPr="000C25FC">
              <w:rPr>
                <w:rFonts w:hAnsi="宋体" w:hint="eastAsia"/>
                <w:bCs/>
                <w:iCs/>
                <w:color w:val="000000"/>
                <w:sz w:val="24"/>
              </w:rPr>
              <w:t>深耕现有防静电超净技术产品主业，帮助用户提升产品使用价值</w:t>
            </w:r>
            <w:r w:rsidR="000C25FC" w:rsidRPr="000C25FC">
              <w:rPr>
                <w:rFonts w:hAnsi="宋体" w:hint="eastAsia"/>
                <w:bCs/>
                <w:iCs/>
                <w:color w:val="000000"/>
                <w:sz w:val="24"/>
              </w:rPr>
              <w:t>。同时</w:t>
            </w:r>
            <w:r w:rsidR="001244DB" w:rsidRPr="000C25FC">
              <w:rPr>
                <w:rFonts w:hAnsi="宋体" w:hint="eastAsia"/>
                <w:bCs/>
                <w:iCs/>
                <w:color w:val="000000"/>
                <w:sz w:val="24"/>
              </w:rPr>
              <w:t>横向</w:t>
            </w:r>
            <w:r w:rsidR="000C25FC" w:rsidRPr="000C25FC">
              <w:rPr>
                <w:rFonts w:hAnsi="宋体" w:hint="eastAsia"/>
                <w:bCs/>
                <w:iCs/>
                <w:color w:val="000000"/>
                <w:sz w:val="24"/>
              </w:rPr>
              <w:t>通过</w:t>
            </w:r>
            <w:r w:rsidR="001244DB" w:rsidRPr="000C25FC">
              <w:rPr>
                <w:rFonts w:hAnsi="宋体" w:hint="eastAsia"/>
                <w:bCs/>
                <w:iCs/>
                <w:color w:val="000000"/>
                <w:sz w:val="24"/>
              </w:rPr>
              <w:t>整合具有互补性、协同</w:t>
            </w:r>
            <w:r w:rsidR="007B689F">
              <w:rPr>
                <w:rFonts w:hAnsi="宋体" w:hint="eastAsia"/>
                <w:bCs/>
                <w:iCs/>
                <w:color w:val="000000"/>
                <w:sz w:val="24"/>
              </w:rPr>
              <w:t>性的优势企业，</w:t>
            </w:r>
            <w:r w:rsidR="000C25FC">
              <w:rPr>
                <w:rFonts w:hAnsi="宋体" w:hint="eastAsia"/>
                <w:bCs/>
                <w:iCs/>
                <w:color w:val="000000"/>
                <w:sz w:val="24"/>
              </w:rPr>
              <w:t>发展</w:t>
            </w:r>
            <w:r w:rsidR="007B689F">
              <w:rPr>
                <w:rFonts w:hAnsi="宋体" w:hint="eastAsia"/>
                <w:bCs/>
                <w:iCs/>
                <w:color w:val="000000"/>
                <w:sz w:val="24"/>
              </w:rPr>
              <w:t>并壮大</w:t>
            </w:r>
            <w:r w:rsidR="000C25FC">
              <w:rPr>
                <w:rFonts w:hAnsi="宋体" w:hint="eastAsia"/>
                <w:bCs/>
                <w:iCs/>
                <w:color w:val="000000"/>
                <w:sz w:val="24"/>
              </w:rPr>
              <w:t>现有产业规模。未来也将关注新兴技术领域</w:t>
            </w:r>
            <w:r w:rsidR="000C25FC" w:rsidRPr="000C25FC">
              <w:rPr>
                <w:rFonts w:hAnsi="宋体" w:hint="eastAsia"/>
                <w:bCs/>
                <w:iCs/>
                <w:color w:val="000000"/>
                <w:sz w:val="24"/>
              </w:rPr>
              <w:t>，推动公司在新兴领域的扩张</w:t>
            </w:r>
            <w:r w:rsidR="000C25FC">
              <w:rPr>
                <w:rFonts w:hAnsi="宋体" w:hint="eastAsia"/>
                <w:bCs/>
                <w:iCs/>
                <w:color w:val="000000"/>
                <w:sz w:val="24"/>
              </w:rPr>
              <w:t>，积极</w:t>
            </w:r>
            <w:r w:rsidR="001244DB" w:rsidRPr="000C25FC">
              <w:rPr>
                <w:rFonts w:hAnsi="宋体" w:hint="eastAsia"/>
                <w:bCs/>
                <w:iCs/>
                <w:color w:val="000000"/>
                <w:sz w:val="24"/>
              </w:rPr>
              <w:t>寻求合作机会，挖掘新的业务增长点。</w:t>
            </w:r>
            <w:r w:rsidR="00993EE1">
              <w:rPr>
                <w:rFonts w:hint="eastAsia"/>
                <w:sz w:val="24"/>
              </w:rPr>
              <w:t xml:space="preserve"> </w:t>
            </w:r>
          </w:p>
        </w:tc>
      </w:tr>
      <w:tr w:rsidR="004D0E1B" w:rsidRPr="00C652A7" w:rsidTr="000D12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D5684E" w:rsidRDefault="004D0E1B" w:rsidP="00D5684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1B" w:rsidRPr="00D5684E" w:rsidRDefault="00377A92" w:rsidP="00D5684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无</w:t>
            </w:r>
          </w:p>
        </w:tc>
      </w:tr>
      <w:tr w:rsidR="004D0E1B" w:rsidRPr="00C652A7" w:rsidTr="000D12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D5684E" w:rsidRDefault="004D0E1B" w:rsidP="00D5684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1B" w:rsidRPr="00D5684E" w:rsidRDefault="00377A92" w:rsidP="006411A1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D5684E">
              <w:rPr>
                <w:rFonts w:hAnsi="宋体"/>
                <w:bCs/>
                <w:iCs/>
                <w:color w:val="000000"/>
                <w:sz w:val="24"/>
              </w:rPr>
              <w:t>2015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Pr="00D5684E">
              <w:rPr>
                <w:rFonts w:hAnsi="宋体"/>
                <w:bCs/>
                <w:iCs/>
                <w:color w:val="000000"/>
                <w:sz w:val="24"/>
              </w:rPr>
              <w:t>11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48055A">
              <w:rPr>
                <w:rFonts w:hAnsi="宋体" w:hint="eastAsia"/>
                <w:bCs/>
                <w:iCs/>
                <w:color w:val="000000"/>
                <w:sz w:val="24"/>
              </w:rPr>
              <w:t>1</w:t>
            </w:r>
            <w:r w:rsidR="006411A1">
              <w:rPr>
                <w:rFonts w:hAnsi="宋体" w:hint="eastAsia"/>
                <w:bCs/>
                <w:iCs/>
                <w:color w:val="000000"/>
                <w:sz w:val="24"/>
              </w:rPr>
              <w:t>9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562F12" w:rsidRPr="00C652A7" w:rsidRDefault="00562F12"/>
    <w:sectPr w:rsidR="00562F12" w:rsidRPr="00C652A7" w:rsidSect="0056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08" w:rsidRDefault="00FD1008" w:rsidP="00BA0EA7">
      <w:r>
        <w:separator/>
      </w:r>
    </w:p>
  </w:endnote>
  <w:endnote w:type="continuationSeparator" w:id="1">
    <w:p w:rsidR="00FD1008" w:rsidRDefault="00FD1008" w:rsidP="00BA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08" w:rsidRDefault="00FD1008" w:rsidP="00BA0EA7">
      <w:r>
        <w:separator/>
      </w:r>
    </w:p>
  </w:footnote>
  <w:footnote w:type="continuationSeparator" w:id="1">
    <w:p w:rsidR="00FD1008" w:rsidRDefault="00FD1008" w:rsidP="00BA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889"/>
    <w:multiLevelType w:val="hybridMultilevel"/>
    <w:tmpl w:val="290C36C6"/>
    <w:lvl w:ilvl="0" w:tplc="19FE675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50219"/>
    <w:multiLevelType w:val="hybridMultilevel"/>
    <w:tmpl w:val="65781882"/>
    <w:lvl w:ilvl="0" w:tplc="FDC2C18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213814"/>
    <w:multiLevelType w:val="hybridMultilevel"/>
    <w:tmpl w:val="B4745AD6"/>
    <w:lvl w:ilvl="0" w:tplc="A1B893D4">
      <w:start w:val="1"/>
      <w:numFmt w:val="decimal"/>
      <w:lvlText w:val="%1、"/>
      <w:lvlJc w:val="left"/>
      <w:pPr>
        <w:ind w:left="375" w:hanging="37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937B9E"/>
    <w:multiLevelType w:val="hybridMultilevel"/>
    <w:tmpl w:val="C54CA43E"/>
    <w:lvl w:ilvl="0" w:tplc="D6CCE1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E1B"/>
    <w:rsid w:val="00015A7B"/>
    <w:rsid w:val="000343F7"/>
    <w:rsid w:val="00036F8B"/>
    <w:rsid w:val="00085236"/>
    <w:rsid w:val="000B3587"/>
    <w:rsid w:val="000B74A0"/>
    <w:rsid w:val="000C0C4F"/>
    <w:rsid w:val="000C25FC"/>
    <w:rsid w:val="000E3AEB"/>
    <w:rsid w:val="001244DB"/>
    <w:rsid w:val="00141A69"/>
    <w:rsid w:val="001817CC"/>
    <w:rsid w:val="001A12D1"/>
    <w:rsid w:val="001B2B24"/>
    <w:rsid w:val="001B7C8E"/>
    <w:rsid w:val="001C3B91"/>
    <w:rsid w:val="001C776A"/>
    <w:rsid w:val="001D0FFA"/>
    <w:rsid w:val="001E6F59"/>
    <w:rsid w:val="001E7EF2"/>
    <w:rsid w:val="001F2798"/>
    <w:rsid w:val="001F71D3"/>
    <w:rsid w:val="0022080E"/>
    <w:rsid w:val="00237087"/>
    <w:rsid w:val="00271546"/>
    <w:rsid w:val="002942EE"/>
    <w:rsid w:val="00294E4E"/>
    <w:rsid w:val="002A4CD9"/>
    <w:rsid w:val="002A61A6"/>
    <w:rsid w:val="002A7D9C"/>
    <w:rsid w:val="002E5ED7"/>
    <w:rsid w:val="00344705"/>
    <w:rsid w:val="00351A65"/>
    <w:rsid w:val="003541B6"/>
    <w:rsid w:val="0035796F"/>
    <w:rsid w:val="00361AE9"/>
    <w:rsid w:val="00364A4B"/>
    <w:rsid w:val="0036602D"/>
    <w:rsid w:val="00377A92"/>
    <w:rsid w:val="0038354E"/>
    <w:rsid w:val="00397E1B"/>
    <w:rsid w:val="003A1A4B"/>
    <w:rsid w:val="003A48B7"/>
    <w:rsid w:val="003B1AA2"/>
    <w:rsid w:val="003E0324"/>
    <w:rsid w:val="00436AE9"/>
    <w:rsid w:val="0044155B"/>
    <w:rsid w:val="0048055A"/>
    <w:rsid w:val="004C2592"/>
    <w:rsid w:val="004D0E1B"/>
    <w:rsid w:val="004D6F4D"/>
    <w:rsid w:val="00511BCA"/>
    <w:rsid w:val="00512E4F"/>
    <w:rsid w:val="00525D69"/>
    <w:rsid w:val="00535D55"/>
    <w:rsid w:val="005422D6"/>
    <w:rsid w:val="00562F12"/>
    <w:rsid w:val="0056449F"/>
    <w:rsid w:val="00585FFA"/>
    <w:rsid w:val="00587682"/>
    <w:rsid w:val="005A0A75"/>
    <w:rsid w:val="005A1CAE"/>
    <w:rsid w:val="005A20BD"/>
    <w:rsid w:val="005A394A"/>
    <w:rsid w:val="005A5355"/>
    <w:rsid w:val="005D6F78"/>
    <w:rsid w:val="00620EAF"/>
    <w:rsid w:val="006411A1"/>
    <w:rsid w:val="0067589E"/>
    <w:rsid w:val="006B2D4E"/>
    <w:rsid w:val="006B51C4"/>
    <w:rsid w:val="007119F6"/>
    <w:rsid w:val="00711BD6"/>
    <w:rsid w:val="00731055"/>
    <w:rsid w:val="00741718"/>
    <w:rsid w:val="00756C72"/>
    <w:rsid w:val="0078538B"/>
    <w:rsid w:val="007B689F"/>
    <w:rsid w:val="00803E97"/>
    <w:rsid w:val="00853CAD"/>
    <w:rsid w:val="00875A80"/>
    <w:rsid w:val="0088792A"/>
    <w:rsid w:val="00890370"/>
    <w:rsid w:val="008A0688"/>
    <w:rsid w:val="008A78B1"/>
    <w:rsid w:val="008B604F"/>
    <w:rsid w:val="008F11C8"/>
    <w:rsid w:val="0091239E"/>
    <w:rsid w:val="00913E7A"/>
    <w:rsid w:val="00915E0C"/>
    <w:rsid w:val="00924247"/>
    <w:rsid w:val="00927EA2"/>
    <w:rsid w:val="00931BE8"/>
    <w:rsid w:val="00985E5E"/>
    <w:rsid w:val="00991FD9"/>
    <w:rsid w:val="00993EE1"/>
    <w:rsid w:val="009D7521"/>
    <w:rsid w:val="00A2396E"/>
    <w:rsid w:val="00A31A15"/>
    <w:rsid w:val="00A50BD3"/>
    <w:rsid w:val="00A5755C"/>
    <w:rsid w:val="00A77685"/>
    <w:rsid w:val="00AC642B"/>
    <w:rsid w:val="00B000AE"/>
    <w:rsid w:val="00B013AC"/>
    <w:rsid w:val="00B30892"/>
    <w:rsid w:val="00B73B7F"/>
    <w:rsid w:val="00B91AC8"/>
    <w:rsid w:val="00BA0EA7"/>
    <w:rsid w:val="00BA6973"/>
    <w:rsid w:val="00BB25B9"/>
    <w:rsid w:val="00BE36B1"/>
    <w:rsid w:val="00BE414D"/>
    <w:rsid w:val="00C04B31"/>
    <w:rsid w:val="00C23A9C"/>
    <w:rsid w:val="00C44874"/>
    <w:rsid w:val="00C652A7"/>
    <w:rsid w:val="00C70CF9"/>
    <w:rsid w:val="00C74227"/>
    <w:rsid w:val="00CB0D1F"/>
    <w:rsid w:val="00CB7340"/>
    <w:rsid w:val="00CD7EF8"/>
    <w:rsid w:val="00D46F02"/>
    <w:rsid w:val="00D50842"/>
    <w:rsid w:val="00D52CE5"/>
    <w:rsid w:val="00D5684E"/>
    <w:rsid w:val="00D83BFD"/>
    <w:rsid w:val="00DA1982"/>
    <w:rsid w:val="00DA1BC9"/>
    <w:rsid w:val="00DC3684"/>
    <w:rsid w:val="00DD1890"/>
    <w:rsid w:val="00DF4C8E"/>
    <w:rsid w:val="00E02FF7"/>
    <w:rsid w:val="00E03B01"/>
    <w:rsid w:val="00E154EE"/>
    <w:rsid w:val="00E35014"/>
    <w:rsid w:val="00E3666C"/>
    <w:rsid w:val="00E66BFB"/>
    <w:rsid w:val="00E77E74"/>
    <w:rsid w:val="00EA133A"/>
    <w:rsid w:val="00EA73ED"/>
    <w:rsid w:val="00ED013B"/>
    <w:rsid w:val="00EE2AE5"/>
    <w:rsid w:val="00EF54E8"/>
    <w:rsid w:val="00F14A23"/>
    <w:rsid w:val="00F1704E"/>
    <w:rsid w:val="00F33FCC"/>
    <w:rsid w:val="00F509B2"/>
    <w:rsid w:val="00F5448D"/>
    <w:rsid w:val="00F7084D"/>
    <w:rsid w:val="00F91AB8"/>
    <w:rsid w:val="00FA056D"/>
    <w:rsid w:val="00FB4CED"/>
    <w:rsid w:val="00FB6D1F"/>
    <w:rsid w:val="00FC2405"/>
    <w:rsid w:val="00FC40DD"/>
    <w:rsid w:val="00FD1008"/>
    <w:rsid w:val="00FE50E2"/>
    <w:rsid w:val="00FF75E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E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EA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E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EA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A1A4B"/>
    <w:pPr>
      <w:ind w:firstLineChars="200" w:firstLine="420"/>
    </w:pPr>
  </w:style>
  <w:style w:type="paragraph" w:customStyle="1" w:styleId="Default">
    <w:name w:val="Default"/>
    <w:rsid w:val="0088792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915D-8007-4EF1-B401-8D03906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xiewu</dc:creator>
  <cp:lastModifiedBy>jasper_lu</cp:lastModifiedBy>
  <cp:revision>7</cp:revision>
  <cp:lastPrinted>2015-11-17T09:04:00Z</cp:lastPrinted>
  <dcterms:created xsi:type="dcterms:W3CDTF">2015-11-20T07:31:00Z</dcterms:created>
  <dcterms:modified xsi:type="dcterms:W3CDTF">2015-11-20T07:53:00Z</dcterms:modified>
</cp:coreProperties>
</file>